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65" w:rsidRPr="004F05A3" w:rsidRDefault="000B2765" w:rsidP="000B2765">
      <w:pPr>
        <w:jc w:val="center"/>
      </w:pPr>
      <w:r w:rsidRPr="004F05A3">
        <w:rPr>
          <w:rFonts w:ascii="AR CENA" w:hAnsi="AR CENA"/>
          <w:sz w:val="96"/>
          <w:szCs w:val="96"/>
        </w:rPr>
        <w:t>Successful Inclusion</w:t>
      </w:r>
    </w:p>
    <w:p w:rsidR="000B2765" w:rsidRPr="003440FD" w:rsidRDefault="000B2765" w:rsidP="000B2765">
      <w:pPr>
        <w:jc w:val="both"/>
        <w:rPr>
          <w:rFonts w:ascii="AR CENA" w:hAnsi="AR CENA" w:cs="Calibri"/>
          <w:sz w:val="28"/>
          <w:szCs w:val="28"/>
        </w:rPr>
      </w:pPr>
      <w:r>
        <w:rPr>
          <w:noProof/>
          <w:lang w:eastAsia="en-GB"/>
        </w:rPr>
        <w:drawing>
          <wp:anchor distT="0" distB="0" distL="114300" distR="114300" simplePos="0" relativeHeight="251659264" behindDoc="1" locked="0" layoutInCell="1" allowOverlap="1">
            <wp:simplePos x="0" y="0"/>
            <wp:positionH relativeFrom="column">
              <wp:posOffset>2933700</wp:posOffset>
            </wp:positionH>
            <wp:positionV relativeFrom="paragraph">
              <wp:posOffset>150495</wp:posOffset>
            </wp:positionV>
            <wp:extent cx="2600325" cy="1817370"/>
            <wp:effectExtent l="0" t="0" r="9525" b="0"/>
            <wp:wrapTight wrapText="bothSides">
              <wp:wrapPolygon edited="0">
                <wp:start x="0" y="0"/>
                <wp:lineTo x="0" y="21283"/>
                <wp:lineTo x="21521" y="21283"/>
                <wp:lineTo x="21521" y="0"/>
                <wp:lineTo x="0" y="0"/>
              </wp:wrapPolygon>
            </wp:wrapTight>
            <wp:docPr id="1" name="Picture 1" descr="IMG_7023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023 cr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1817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765" w:rsidRPr="003440FD" w:rsidRDefault="000B2765" w:rsidP="000B2765">
      <w:pPr>
        <w:jc w:val="both"/>
        <w:rPr>
          <w:rFonts w:ascii="Calibri" w:hAnsi="Calibri" w:cs="Calibri"/>
          <w:sz w:val="28"/>
          <w:szCs w:val="28"/>
        </w:rPr>
      </w:pPr>
      <w:r w:rsidRPr="003440FD">
        <w:rPr>
          <w:rFonts w:ascii="Calibri" w:hAnsi="Calibri" w:cs="Calibri"/>
          <w:sz w:val="28"/>
          <w:szCs w:val="28"/>
        </w:rPr>
        <w:t>Key factors:</w:t>
      </w:r>
      <w:r w:rsidRPr="00083900">
        <w:rPr>
          <w:rStyle w:val="Normal"/>
          <w:snapToGrid w:val="0"/>
          <w:color w:val="000000"/>
          <w:w w:val="0"/>
          <w:sz w:val="0"/>
          <w:szCs w:val="0"/>
          <w:u w:color="000000"/>
          <w:bdr w:val="none" w:sz="0" w:space="0" w:color="000000"/>
          <w:shd w:val="clear" w:color="000000" w:fill="000000"/>
          <w:lang w:val="x-none" w:eastAsia="x-none" w:bidi="x-none"/>
        </w:rPr>
        <w:t xml:space="preserve"> </w:t>
      </w:r>
    </w:p>
    <w:p w:rsidR="000B2765" w:rsidRPr="003440FD" w:rsidRDefault="000B2765" w:rsidP="000B2765">
      <w:pPr>
        <w:jc w:val="both"/>
        <w:rPr>
          <w:rFonts w:ascii="Calibri" w:hAnsi="Calibri" w:cs="Calibri"/>
          <w:sz w:val="28"/>
          <w:szCs w:val="28"/>
        </w:rPr>
      </w:pPr>
    </w:p>
    <w:p w:rsidR="000B2765" w:rsidRPr="003440FD" w:rsidRDefault="000B2765" w:rsidP="000B2765">
      <w:pPr>
        <w:numPr>
          <w:ilvl w:val="0"/>
          <w:numId w:val="1"/>
        </w:numPr>
        <w:jc w:val="both"/>
        <w:rPr>
          <w:rFonts w:ascii="Calibri" w:hAnsi="Calibri" w:cs="Calibri"/>
          <w:sz w:val="28"/>
          <w:szCs w:val="28"/>
        </w:rPr>
      </w:pPr>
      <w:r w:rsidRPr="003440FD">
        <w:rPr>
          <w:rFonts w:ascii="Calibri" w:hAnsi="Calibri" w:cs="Calibri"/>
          <w:sz w:val="28"/>
          <w:szCs w:val="28"/>
        </w:rPr>
        <w:t>Attitude of the school.</w:t>
      </w:r>
    </w:p>
    <w:p w:rsidR="000B2765" w:rsidRPr="003440FD" w:rsidRDefault="000B2765" w:rsidP="000B2765">
      <w:pPr>
        <w:numPr>
          <w:ilvl w:val="0"/>
          <w:numId w:val="1"/>
        </w:numPr>
        <w:jc w:val="both"/>
        <w:rPr>
          <w:rFonts w:ascii="Calibri" w:hAnsi="Calibri" w:cs="Calibri"/>
          <w:sz w:val="28"/>
          <w:szCs w:val="28"/>
        </w:rPr>
      </w:pPr>
      <w:r w:rsidRPr="003440FD">
        <w:rPr>
          <w:rFonts w:ascii="Calibri" w:hAnsi="Calibri" w:cs="Calibri"/>
          <w:sz w:val="28"/>
          <w:szCs w:val="28"/>
        </w:rPr>
        <w:t>Support and training for staff.</w:t>
      </w:r>
    </w:p>
    <w:p w:rsidR="000B2765" w:rsidRPr="003440FD" w:rsidRDefault="000B2765" w:rsidP="000B2765">
      <w:pPr>
        <w:numPr>
          <w:ilvl w:val="0"/>
          <w:numId w:val="1"/>
        </w:numPr>
        <w:jc w:val="both"/>
        <w:rPr>
          <w:rFonts w:ascii="Calibri" w:hAnsi="Calibri" w:cs="Calibri"/>
          <w:sz w:val="28"/>
          <w:szCs w:val="28"/>
        </w:rPr>
      </w:pPr>
      <w:r w:rsidRPr="003440FD">
        <w:rPr>
          <w:rFonts w:ascii="Calibri" w:hAnsi="Calibri" w:cs="Calibri"/>
          <w:sz w:val="28"/>
          <w:szCs w:val="28"/>
        </w:rPr>
        <w:t>Behaviour of the student.</w:t>
      </w:r>
    </w:p>
    <w:p w:rsidR="000B2765" w:rsidRPr="003440FD" w:rsidRDefault="000B2765" w:rsidP="000B2765">
      <w:pPr>
        <w:numPr>
          <w:ilvl w:val="0"/>
          <w:numId w:val="1"/>
        </w:numPr>
        <w:jc w:val="both"/>
        <w:rPr>
          <w:rFonts w:ascii="Calibri" w:hAnsi="Calibri" w:cs="Calibri"/>
          <w:sz w:val="28"/>
          <w:szCs w:val="28"/>
        </w:rPr>
      </w:pPr>
      <w:r w:rsidRPr="003440FD">
        <w:rPr>
          <w:rFonts w:ascii="Calibri" w:hAnsi="Calibri" w:cs="Calibri"/>
          <w:sz w:val="28"/>
          <w:szCs w:val="28"/>
        </w:rPr>
        <w:t>Ability of the student.</w:t>
      </w:r>
      <w:r w:rsidRPr="00CC525E">
        <w:rPr>
          <w:noProof/>
          <w:lang w:eastAsia="en-GB"/>
        </w:rPr>
        <w:t xml:space="preserve"> </w:t>
      </w:r>
    </w:p>
    <w:p w:rsidR="000B2765" w:rsidRDefault="000B2765" w:rsidP="000B2765">
      <w:pPr>
        <w:jc w:val="both"/>
        <w:rPr>
          <w:noProof/>
          <w:lang w:eastAsia="en-GB"/>
        </w:rPr>
      </w:pPr>
    </w:p>
    <w:p w:rsidR="000B2765" w:rsidRDefault="000B2765" w:rsidP="000B2765">
      <w:pPr>
        <w:jc w:val="both"/>
        <w:rPr>
          <w:noProof/>
          <w:lang w:eastAsia="en-GB"/>
        </w:rPr>
      </w:pPr>
    </w:p>
    <w:p w:rsidR="000B2765" w:rsidRDefault="000B2765" w:rsidP="000B2765">
      <w:pPr>
        <w:jc w:val="both"/>
        <w:rPr>
          <w:noProof/>
          <w:lang w:eastAsia="en-GB"/>
        </w:rPr>
      </w:pPr>
    </w:p>
    <w:p w:rsidR="000B2765" w:rsidRDefault="000B2765" w:rsidP="000B2765">
      <w:pPr>
        <w:jc w:val="both"/>
        <w:rPr>
          <w:noProof/>
          <w:lang w:eastAsia="en-GB"/>
        </w:rPr>
      </w:pPr>
    </w:p>
    <w:p w:rsidR="000B2765" w:rsidRPr="003440FD" w:rsidRDefault="000B2765" w:rsidP="000B2765">
      <w:pPr>
        <w:jc w:val="both"/>
        <w:rPr>
          <w:rFonts w:ascii="Calibri" w:hAnsi="Calibri" w:cs="Calibri"/>
          <w:noProof/>
          <w:sz w:val="28"/>
          <w:szCs w:val="28"/>
          <w:lang w:eastAsia="en-GB"/>
        </w:rPr>
      </w:pPr>
      <w:r>
        <w:rPr>
          <w:rFonts w:ascii="Calibri" w:hAnsi="Calibri" w:cs="Calibri"/>
          <w:noProof/>
          <w:sz w:val="28"/>
          <w:szCs w:val="28"/>
          <w:lang w:eastAsia="en-GB"/>
        </w:rPr>
        <w:t>Experience tells us that, i</w:t>
      </w:r>
      <w:r w:rsidRPr="003440FD">
        <w:rPr>
          <w:rFonts w:ascii="Calibri" w:hAnsi="Calibri" w:cs="Calibri"/>
          <w:noProof/>
          <w:sz w:val="28"/>
          <w:szCs w:val="28"/>
          <w:lang w:eastAsia="en-GB"/>
        </w:rPr>
        <w:t xml:space="preserve">n order for inclusion to work, there has to exist first and foremost a willingness to </w:t>
      </w:r>
      <w:r w:rsidRPr="00A05A1D">
        <w:rPr>
          <w:rFonts w:ascii="Calibri" w:hAnsi="Calibri" w:cs="Calibri"/>
          <w:i/>
          <w:noProof/>
          <w:sz w:val="28"/>
          <w:szCs w:val="28"/>
          <w:lang w:eastAsia="en-GB"/>
        </w:rPr>
        <w:t>make</w:t>
      </w:r>
      <w:r w:rsidRPr="003440FD">
        <w:rPr>
          <w:rFonts w:ascii="Calibri" w:hAnsi="Calibri" w:cs="Calibri"/>
          <w:noProof/>
          <w:sz w:val="28"/>
          <w:szCs w:val="28"/>
          <w:lang w:eastAsia="en-GB"/>
        </w:rPr>
        <w:t xml:space="preserve"> it work on the part of all those concerned. The receiving school needs to have a positive attitude, a f</w:t>
      </w:r>
      <w:r>
        <w:rPr>
          <w:rFonts w:ascii="Calibri" w:hAnsi="Calibri" w:cs="Calibri"/>
          <w:noProof/>
          <w:sz w:val="28"/>
          <w:szCs w:val="28"/>
          <w:lang w:eastAsia="en-GB"/>
        </w:rPr>
        <w:t>l</w:t>
      </w:r>
      <w:r w:rsidRPr="003440FD">
        <w:rPr>
          <w:rFonts w:ascii="Calibri" w:hAnsi="Calibri" w:cs="Calibri"/>
          <w:noProof/>
          <w:sz w:val="28"/>
          <w:szCs w:val="28"/>
          <w:lang w:eastAsia="en-GB"/>
        </w:rPr>
        <w:t>exible approach, and accept that meaningful inclusion will require some changes to the status quo. These need not require whole school upheaval, but rather small changes which will make the school that bit more accessible to the student and make his/her time there easier for them.</w:t>
      </w:r>
    </w:p>
    <w:p w:rsidR="000B2765" w:rsidRDefault="000B2765" w:rsidP="000B2765">
      <w:pPr>
        <w:jc w:val="both"/>
        <w:rPr>
          <w:rFonts w:ascii="Calibri" w:hAnsi="Calibri" w:cs="Calibri"/>
          <w:noProof/>
          <w:sz w:val="28"/>
          <w:szCs w:val="28"/>
          <w:lang w:eastAsia="en-GB"/>
        </w:rPr>
      </w:pPr>
    </w:p>
    <w:p w:rsidR="000B2765" w:rsidRPr="003D78D0" w:rsidRDefault="000B2765" w:rsidP="000B2765">
      <w:pPr>
        <w:jc w:val="both"/>
        <w:rPr>
          <w:rFonts w:ascii="Calibri" w:hAnsi="Calibri" w:cs="Calibri"/>
          <w:noProof/>
          <w:sz w:val="28"/>
          <w:szCs w:val="28"/>
          <w:lang w:eastAsia="en-GB"/>
        </w:rPr>
      </w:pPr>
      <w:r>
        <w:rPr>
          <w:rFonts w:ascii="Calibri" w:hAnsi="Calibri" w:cs="Calibri"/>
          <w:noProof/>
          <w:sz w:val="28"/>
          <w:szCs w:val="28"/>
          <w:lang w:eastAsia="en-GB"/>
        </w:rPr>
        <w:t>Difficulties</w:t>
      </w:r>
      <w:r w:rsidRPr="003440FD">
        <w:rPr>
          <w:rFonts w:ascii="Calibri" w:hAnsi="Calibri" w:cs="Calibri"/>
          <w:noProof/>
          <w:sz w:val="28"/>
          <w:szCs w:val="28"/>
          <w:lang w:eastAsia="en-GB"/>
        </w:rPr>
        <w:t xml:space="preserve"> are viewed as challenges</w:t>
      </w:r>
      <w:r>
        <w:rPr>
          <w:rFonts w:ascii="Calibri" w:hAnsi="Calibri" w:cs="Calibri"/>
          <w:noProof/>
          <w:sz w:val="28"/>
          <w:szCs w:val="28"/>
          <w:lang w:eastAsia="en-GB"/>
        </w:rPr>
        <w:t>,</w:t>
      </w:r>
      <w:r w:rsidRPr="003440FD">
        <w:rPr>
          <w:rFonts w:ascii="Calibri" w:hAnsi="Calibri" w:cs="Calibri"/>
          <w:noProof/>
          <w:sz w:val="28"/>
          <w:szCs w:val="28"/>
          <w:lang w:eastAsia="en-GB"/>
        </w:rPr>
        <w:t xml:space="preserve"> that can develop teaching skills</w:t>
      </w:r>
      <w:r>
        <w:rPr>
          <w:rFonts w:ascii="Calibri" w:hAnsi="Calibri" w:cs="Calibri"/>
          <w:noProof/>
          <w:sz w:val="28"/>
          <w:szCs w:val="28"/>
          <w:lang w:eastAsia="en-GB"/>
        </w:rPr>
        <w:t>,</w:t>
      </w:r>
      <w:r w:rsidRPr="003440FD">
        <w:rPr>
          <w:rFonts w:ascii="Calibri" w:hAnsi="Calibri" w:cs="Calibri"/>
          <w:noProof/>
          <w:sz w:val="28"/>
          <w:szCs w:val="28"/>
          <w:lang w:eastAsia="en-GB"/>
        </w:rPr>
        <w:t xml:space="preserve"> and not as obstacles preventing inclusion.</w:t>
      </w:r>
      <w:r>
        <w:rPr>
          <w:rFonts w:ascii="Calibri" w:hAnsi="Calibri" w:cs="Calibri"/>
          <w:noProof/>
          <w:sz w:val="28"/>
          <w:szCs w:val="28"/>
          <w:lang w:eastAsia="en-GB"/>
        </w:rPr>
        <w:t xml:space="preserve"> </w:t>
      </w:r>
      <w:r>
        <w:rPr>
          <w:rFonts w:ascii="Calibri" w:hAnsi="Calibri" w:cs="Calibri"/>
          <w:i/>
          <w:noProof/>
          <w:sz w:val="28"/>
          <w:szCs w:val="28"/>
          <w:lang w:eastAsia="en-GB"/>
        </w:rPr>
        <w:t>“It is a professional duty for a teacher to meet a child’s needs, not an option”</w:t>
      </w:r>
      <w:r>
        <w:rPr>
          <w:rFonts w:ascii="Calibri" w:hAnsi="Calibri" w:cs="Calibri"/>
          <w:noProof/>
          <w:sz w:val="28"/>
          <w:szCs w:val="28"/>
          <w:lang w:eastAsia="en-GB"/>
        </w:rPr>
        <w:t xml:space="preserve"> (Sue Buckley).</w:t>
      </w:r>
    </w:p>
    <w:p w:rsidR="000B2765" w:rsidRPr="003440FD" w:rsidRDefault="000B2765" w:rsidP="000B2765">
      <w:pPr>
        <w:jc w:val="both"/>
        <w:rPr>
          <w:rFonts w:ascii="Calibri" w:hAnsi="Calibri" w:cs="Calibri"/>
          <w:noProof/>
          <w:sz w:val="28"/>
          <w:szCs w:val="28"/>
          <w:lang w:eastAsia="en-GB"/>
        </w:rPr>
      </w:pPr>
    </w:p>
    <w:p w:rsidR="000B2765" w:rsidRPr="003440FD" w:rsidRDefault="000B2765" w:rsidP="000B2765">
      <w:pPr>
        <w:jc w:val="both"/>
        <w:rPr>
          <w:rFonts w:ascii="Calibri" w:hAnsi="Calibri" w:cs="Calibri"/>
          <w:noProof/>
          <w:sz w:val="28"/>
          <w:szCs w:val="28"/>
          <w:lang w:eastAsia="en-GB"/>
        </w:rPr>
      </w:pPr>
      <w:r w:rsidRPr="003440FD">
        <w:rPr>
          <w:rFonts w:ascii="Calibri" w:hAnsi="Calibri" w:cs="Calibri"/>
          <w:noProof/>
          <w:sz w:val="28"/>
          <w:szCs w:val="28"/>
          <w:lang w:eastAsia="en-GB"/>
        </w:rPr>
        <w:t>But, teachers and support staff cannot successfully include a student with Down syndrome without additional training</w:t>
      </w:r>
      <w:r>
        <w:rPr>
          <w:rFonts w:ascii="Calibri" w:hAnsi="Calibri" w:cs="Calibri"/>
          <w:noProof/>
          <w:sz w:val="28"/>
          <w:szCs w:val="28"/>
          <w:lang w:eastAsia="en-GB"/>
        </w:rPr>
        <w:t>,</w:t>
      </w:r>
      <w:r w:rsidRPr="003440FD">
        <w:rPr>
          <w:rFonts w:ascii="Calibri" w:hAnsi="Calibri" w:cs="Calibri"/>
          <w:noProof/>
          <w:sz w:val="28"/>
          <w:szCs w:val="28"/>
          <w:lang w:eastAsia="en-GB"/>
        </w:rPr>
        <w:t xml:space="preserve"> and support from the senior management of the school. Knowing that you are not on your own in having to deal with an unfamiliar situation and that you are supported by the senior management and by outside agencies such as Ups and Downs </w:t>
      </w:r>
      <w:r>
        <w:rPr>
          <w:rFonts w:ascii="Calibri" w:hAnsi="Calibri" w:cs="Calibri"/>
          <w:noProof/>
          <w:sz w:val="28"/>
          <w:szCs w:val="28"/>
          <w:lang w:eastAsia="en-GB"/>
        </w:rPr>
        <w:t xml:space="preserve">Southwest </w:t>
      </w:r>
      <w:r w:rsidRPr="003440FD">
        <w:rPr>
          <w:rFonts w:ascii="Calibri" w:hAnsi="Calibri" w:cs="Calibri"/>
          <w:noProof/>
          <w:sz w:val="28"/>
          <w:szCs w:val="28"/>
          <w:lang w:eastAsia="en-GB"/>
        </w:rPr>
        <w:t>is essential.</w:t>
      </w:r>
    </w:p>
    <w:p w:rsidR="000B2765" w:rsidRPr="003440FD" w:rsidRDefault="000B2765" w:rsidP="000B2765">
      <w:pPr>
        <w:jc w:val="both"/>
        <w:rPr>
          <w:rFonts w:ascii="Calibri" w:hAnsi="Calibri" w:cs="Calibri"/>
          <w:noProof/>
          <w:sz w:val="28"/>
          <w:szCs w:val="28"/>
          <w:lang w:eastAsia="en-GB"/>
        </w:rPr>
      </w:pPr>
    </w:p>
    <w:p w:rsidR="000B2765" w:rsidRDefault="000B2765" w:rsidP="000B2765">
      <w:pPr>
        <w:jc w:val="both"/>
        <w:rPr>
          <w:rFonts w:ascii="Calibri" w:hAnsi="Calibri" w:cs="Calibri"/>
          <w:noProof/>
          <w:sz w:val="28"/>
          <w:szCs w:val="28"/>
          <w:lang w:eastAsia="en-GB"/>
        </w:rPr>
      </w:pPr>
      <w:r w:rsidRPr="003440FD">
        <w:rPr>
          <w:rFonts w:ascii="Calibri" w:hAnsi="Calibri" w:cs="Calibri"/>
          <w:noProof/>
          <w:sz w:val="28"/>
          <w:szCs w:val="28"/>
          <w:lang w:eastAsia="en-GB"/>
        </w:rPr>
        <w:t>Other key factors to successful inclusion are, without doubt, the behaviour of the individual student, and the ability of the individual student. There is no getting away from the fact that by far the majority of successful secondary school placements are those where the student has few</w:t>
      </w:r>
      <w:r>
        <w:rPr>
          <w:rFonts w:ascii="Calibri" w:hAnsi="Calibri" w:cs="Calibri"/>
          <w:noProof/>
          <w:sz w:val="28"/>
          <w:szCs w:val="28"/>
          <w:lang w:eastAsia="en-GB"/>
        </w:rPr>
        <w:t>er</w:t>
      </w:r>
      <w:r w:rsidRPr="003440FD">
        <w:rPr>
          <w:rFonts w:ascii="Calibri" w:hAnsi="Calibri" w:cs="Calibri"/>
          <w:noProof/>
          <w:sz w:val="28"/>
          <w:szCs w:val="28"/>
          <w:lang w:eastAsia="en-GB"/>
        </w:rPr>
        <w:t xml:space="preserve"> behaviour issues and where he/she has been more able to cope with the demands of the secondary school curriculum. When the student has started to display behaviour problems, then schools have been known to give up and start to </w:t>
      </w:r>
      <w:r w:rsidRPr="003440FD">
        <w:rPr>
          <w:rFonts w:ascii="Calibri" w:hAnsi="Calibri" w:cs="Calibri"/>
          <w:noProof/>
          <w:sz w:val="28"/>
          <w:szCs w:val="28"/>
          <w:lang w:eastAsia="en-GB"/>
        </w:rPr>
        <w:lastRenderedPageBreak/>
        <w:t>become less posit</w:t>
      </w:r>
      <w:r>
        <w:rPr>
          <w:rFonts w:ascii="Calibri" w:hAnsi="Calibri" w:cs="Calibri"/>
          <w:noProof/>
          <w:sz w:val="28"/>
          <w:szCs w:val="28"/>
          <w:lang w:eastAsia="en-GB"/>
        </w:rPr>
        <w:t>ive towards inclusion. And schools tend to find it</w:t>
      </w:r>
      <w:r w:rsidRPr="003440FD">
        <w:rPr>
          <w:rFonts w:ascii="Calibri" w:hAnsi="Calibri" w:cs="Calibri"/>
          <w:noProof/>
          <w:sz w:val="28"/>
          <w:szCs w:val="28"/>
          <w:lang w:eastAsia="en-GB"/>
        </w:rPr>
        <w:t xml:space="preserve"> easier to include a stu</w:t>
      </w:r>
      <w:r>
        <w:rPr>
          <w:rFonts w:ascii="Calibri" w:hAnsi="Calibri" w:cs="Calibri"/>
          <w:noProof/>
          <w:sz w:val="28"/>
          <w:szCs w:val="28"/>
          <w:lang w:eastAsia="en-GB"/>
        </w:rPr>
        <w:t>dent who is more able than</w:t>
      </w:r>
      <w:r w:rsidRPr="003440FD">
        <w:rPr>
          <w:rFonts w:ascii="Calibri" w:hAnsi="Calibri" w:cs="Calibri"/>
          <w:noProof/>
          <w:sz w:val="28"/>
          <w:szCs w:val="28"/>
          <w:lang w:eastAsia="en-GB"/>
        </w:rPr>
        <w:t xml:space="preserve"> to include a student who is less able. </w:t>
      </w:r>
    </w:p>
    <w:p w:rsidR="000B2765" w:rsidRDefault="000B2765" w:rsidP="000B2765">
      <w:pPr>
        <w:jc w:val="both"/>
        <w:rPr>
          <w:rFonts w:ascii="Calibri" w:hAnsi="Calibri" w:cs="Calibri"/>
          <w:noProof/>
          <w:sz w:val="28"/>
          <w:szCs w:val="28"/>
          <w:lang w:eastAsia="en-GB"/>
        </w:rPr>
      </w:pPr>
    </w:p>
    <w:p w:rsidR="000B2765" w:rsidRPr="003440FD" w:rsidRDefault="000B2765" w:rsidP="000B2765">
      <w:pPr>
        <w:jc w:val="both"/>
        <w:rPr>
          <w:rFonts w:ascii="Calibri" w:hAnsi="Calibri" w:cs="Calibri"/>
          <w:noProof/>
          <w:sz w:val="28"/>
          <w:szCs w:val="28"/>
          <w:lang w:eastAsia="en-GB"/>
        </w:rPr>
      </w:pPr>
      <w:r w:rsidRPr="003440FD">
        <w:rPr>
          <w:rFonts w:ascii="Calibri" w:hAnsi="Calibri" w:cs="Calibri"/>
          <w:noProof/>
          <w:sz w:val="28"/>
          <w:szCs w:val="28"/>
          <w:lang w:eastAsia="en-GB"/>
        </w:rPr>
        <w:t>However, many incidences of behaviour problems are caused by an inflexible system rather than by the student directly, and many students can find it hard to cope with work that has not been appropriately differentiated.</w:t>
      </w:r>
    </w:p>
    <w:p w:rsidR="0048730E" w:rsidRPr="000B2765" w:rsidRDefault="0048730E" w:rsidP="000B2765">
      <w:bookmarkStart w:id="0" w:name="_GoBack"/>
      <w:bookmarkEnd w:id="0"/>
    </w:p>
    <w:sectPr w:rsidR="0048730E" w:rsidRPr="000B2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710E6"/>
    <w:multiLevelType w:val="hybridMultilevel"/>
    <w:tmpl w:val="07A0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65"/>
    <w:rsid w:val="000B2765"/>
    <w:rsid w:val="00487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2011-07-28T13:34:00Z</dcterms:created>
  <dcterms:modified xsi:type="dcterms:W3CDTF">2011-07-28T13:35:00Z</dcterms:modified>
</cp:coreProperties>
</file>